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998B" w14:textId="176957CF" w:rsidR="00824084" w:rsidRPr="0049289B" w:rsidRDefault="00BE1F53" w:rsidP="00684887">
      <w:pPr>
        <w:pStyle w:val="Title"/>
      </w:pPr>
      <w:r w:rsidRPr="0049289B">
        <w:t>Table of Contents</w:t>
      </w:r>
    </w:p>
    <w:p w14:paraId="2AEC7D90" w14:textId="772016CD" w:rsidR="00136B91" w:rsidRPr="0049289B" w:rsidRDefault="00136B91" w:rsidP="00136B91"/>
    <w:p w14:paraId="1D6D780E" w14:textId="013AB570" w:rsidR="00136B91" w:rsidRPr="0049289B" w:rsidRDefault="00136B91" w:rsidP="00136B91">
      <w:pPr>
        <w:rPr>
          <w:rFonts w:ascii="Franklin Gothic Demi" w:hAnsi="Franklin Gothic Demi"/>
        </w:rPr>
      </w:pPr>
      <w:r w:rsidRPr="0049289B">
        <w:rPr>
          <w:rFonts w:ascii="Franklin Gothic Demi" w:hAnsi="Franklin Gothic Demi"/>
        </w:rPr>
        <w:t xml:space="preserve">Introduction to </w:t>
      </w:r>
      <w:r w:rsidRPr="0049289B">
        <w:rPr>
          <w:rFonts w:ascii="Franklin Gothic Demi" w:hAnsi="Franklin Gothic Demi"/>
          <w:i/>
          <w:iCs/>
        </w:rPr>
        <w:t>PolicySource</w:t>
      </w:r>
      <w:r w:rsidR="00C71F62" w:rsidRPr="0049289B">
        <w:rPr>
          <w:rFonts w:ascii="Franklin Gothic Demi" w:hAnsi="Franklin Gothic Demi"/>
          <w:vertAlign w:val="superscript"/>
        </w:rPr>
        <w:t>™</w:t>
      </w:r>
    </w:p>
    <w:p w14:paraId="0BA378CC" w14:textId="76581ADB" w:rsidR="00136B91" w:rsidRPr="0049289B" w:rsidRDefault="00550E80" w:rsidP="00C71F62">
      <w:pPr>
        <w:pStyle w:val="ListParagraph"/>
        <w:numPr>
          <w:ilvl w:val="0"/>
          <w:numId w:val="2"/>
        </w:numPr>
      </w:pPr>
      <w:r w:rsidRPr="0049289B">
        <w:rPr>
          <w:rFonts w:ascii="Franklin Gothic Demi" w:hAnsi="Franklin Gothic Demi"/>
          <w:smallCaps/>
        </w:rPr>
        <w:t>Updated</w:t>
      </w:r>
      <w:r w:rsidRPr="0049289B">
        <w:rPr>
          <w:rFonts w:ascii="Franklin Gothic Demi" w:hAnsi="Franklin Gothic Demi"/>
        </w:rPr>
        <w:t>!</w:t>
      </w:r>
      <w:r w:rsidRPr="0049289B">
        <w:t xml:space="preserve"> </w:t>
      </w:r>
      <w:r w:rsidR="00136B91" w:rsidRPr="0049289B">
        <w:t>Get Started</w:t>
      </w:r>
    </w:p>
    <w:p w14:paraId="195DD712" w14:textId="2D0B4C87" w:rsidR="00136B91" w:rsidRPr="0049289B" w:rsidRDefault="00550E80" w:rsidP="00C71F62">
      <w:pPr>
        <w:pStyle w:val="ListParagraph"/>
        <w:numPr>
          <w:ilvl w:val="0"/>
          <w:numId w:val="2"/>
        </w:numPr>
      </w:pPr>
      <w:r w:rsidRPr="0049289B">
        <w:rPr>
          <w:rFonts w:ascii="Franklin Gothic Demi" w:hAnsi="Franklin Gothic Demi"/>
          <w:smallCaps/>
        </w:rPr>
        <w:t>Updated</w:t>
      </w:r>
      <w:r w:rsidRPr="0049289B">
        <w:rPr>
          <w:rFonts w:ascii="Franklin Gothic Demi" w:hAnsi="Franklin Gothic Demi"/>
        </w:rPr>
        <w:t>!</w:t>
      </w:r>
      <w:r w:rsidRPr="0049289B">
        <w:t xml:space="preserve"> </w:t>
      </w:r>
      <w:r w:rsidR="00136B91" w:rsidRPr="0049289B">
        <w:t>Policies, Procedures, or Plans for Home Care Organizations</w:t>
      </w:r>
    </w:p>
    <w:p w14:paraId="4010806A" w14:textId="77777777" w:rsidR="00136B91" w:rsidRPr="0049289B" w:rsidRDefault="00136B91" w:rsidP="00136B91"/>
    <w:p w14:paraId="541B4929" w14:textId="5D41E31A" w:rsidR="00136B91" w:rsidRPr="0049289B" w:rsidRDefault="00136B91" w:rsidP="00136B91">
      <w:pPr>
        <w:rPr>
          <w:rFonts w:ascii="Franklin Gothic Demi" w:hAnsi="Franklin Gothic Demi"/>
        </w:rPr>
      </w:pPr>
      <w:r w:rsidRPr="0049289B">
        <w:rPr>
          <w:rFonts w:ascii="Franklin Gothic Demi" w:hAnsi="Franklin Gothic Demi"/>
        </w:rPr>
        <w:t>Sample Policies</w:t>
      </w:r>
      <w:r w:rsidR="000D1AE3">
        <w:rPr>
          <w:rFonts w:ascii="Franklin Gothic Demi" w:hAnsi="Franklin Gothic Demi"/>
        </w:rPr>
        <w:t xml:space="preserve">, </w:t>
      </w:r>
      <w:r w:rsidRPr="0049289B">
        <w:rPr>
          <w:rFonts w:ascii="Franklin Gothic Demi" w:hAnsi="Franklin Gothic Demi"/>
        </w:rPr>
        <w:t>Procedures</w:t>
      </w:r>
      <w:r w:rsidR="000D1AE3">
        <w:rPr>
          <w:rFonts w:ascii="Franklin Gothic Demi" w:hAnsi="Franklin Gothic Demi"/>
        </w:rPr>
        <w:t>, and Plans</w:t>
      </w:r>
      <w:r w:rsidRPr="0049289B">
        <w:rPr>
          <w:rFonts w:ascii="Franklin Gothic Demi" w:hAnsi="Franklin Gothic Demi"/>
        </w:rPr>
        <w:t xml:space="preserve"> for Home Care</w:t>
      </w:r>
    </w:p>
    <w:p w14:paraId="35D27DE4" w14:textId="4717B43C" w:rsidR="00136B91" w:rsidRPr="0049289B" w:rsidRDefault="00136B91" w:rsidP="00FE2CB2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Environment of Care</w:t>
      </w:r>
      <w:r w:rsidR="007E162E" w:rsidRPr="0049289B">
        <w:rPr>
          <w:rFonts w:ascii="Franklin Gothic Medium" w:hAnsi="Franklin Gothic Medium"/>
        </w:rPr>
        <w:t xml:space="preserve"> (EC)</w:t>
      </w:r>
    </w:p>
    <w:p w14:paraId="4BAC7E76" w14:textId="6E669A2E" w:rsidR="00A85029" w:rsidRPr="00CC6F9B" w:rsidRDefault="00A85029" w:rsidP="004018B3">
      <w:pPr>
        <w:pStyle w:val="ListParagraph"/>
        <w:numPr>
          <w:ilvl w:val="1"/>
          <w:numId w:val="3"/>
        </w:numPr>
      </w:pPr>
      <w:r w:rsidRPr="00CC6F9B">
        <w:t>Compressed Gas Cylinder Management Policy</w:t>
      </w:r>
      <w:r w:rsidR="005368CC" w:rsidRPr="00CC6F9B">
        <w:t xml:space="preserve"> </w:t>
      </w:r>
    </w:p>
    <w:p w14:paraId="00F4187D" w14:textId="6E42E067" w:rsidR="00982EAB" w:rsidRPr="00CC6F9B" w:rsidRDefault="00982EAB" w:rsidP="004018B3">
      <w:pPr>
        <w:pStyle w:val="ListParagraph"/>
        <w:numPr>
          <w:ilvl w:val="1"/>
          <w:numId w:val="3"/>
        </w:numPr>
      </w:pPr>
      <w:r w:rsidRPr="00CC6F9B">
        <w:t>Emergency Backup for Medication Dispensing and Refrigeration Equipment Policy</w:t>
      </w:r>
    </w:p>
    <w:p w14:paraId="5090DE0C" w14:textId="63911A03" w:rsidR="00982EAB" w:rsidRPr="00CC6F9B" w:rsidRDefault="00982EAB" w:rsidP="004018B3">
      <w:pPr>
        <w:pStyle w:val="ListParagraph"/>
        <w:numPr>
          <w:ilvl w:val="1"/>
          <w:numId w:val="3"/>
        </w:numPr>
      </w:pPr>
      <w:r w:rsidRPr="00CC6F9B">
        <w:t>Emergency Lighting System and Emergency Generator Testing Procedures</w:t>
      </w:r>
    </w:p>
    <w:p w14:paraId="67345F0E" w14:textId="73010576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Environmental Safety Management Processes</w:t>
      </w:r>
    </w:p>
    <w:p w14:paraId="76BA0F26" w14:textId="426FC0E2" w:rsidR="00982EAB" w:rsidRDefault="00982EAB" w:rsidP="004018B3">
      <w:pPr>
        <w:pStyle w:val="ListParagraph"/>
        <w:numPr>
          <w:ilvl w:val="1"/>
          <w:numId w:val="3"/>
        </w:numPr>
      </w:pPr>
      <w:r w:rsidRPr="00CC6F9B">
        <w:t xml:space="preserve">Fire </w:t>
      </w:r>
      <w:r w:rsidR="00C120F9" w:rsidRPr="00CC6F9B">
        <w:t>Drill Procedures</w:t>
      </w:r>
    </w:p>
    <w:p w14:paraId="54477086" w14:textId="3CEA3518" w:rsidR="001D1469" w:rsidRDefault="00DF64B5" w:rsidP="001D1469">
      <w:pPr>
        <w:pStyle w:val="ListParagraph"/>
        <w:numPr>
          <w:ilvl w:val="2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 w:rsidR="001D1469">
        <w:t>Fire Drill Evaluation Form</w:t>
      </w:r>
      <w:r w:rsidR="00EB593A">
        <w:t>: Home Health</w:t>
      </w:r>
    </w:p>
    <w:p w14:paraId="0003BCB5" w14:textId="205CC102" w:rsidR="00EB593A" w:rsidRPr="00CC6F9B" w:rsidRDefault="00EB593A" w:rsidP="00EB593A">
      <w:pPr>
        <w:pStyle w:val="ListParagraph"/>
        <w:numPr>
          <w:ilvl w:val="2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>
        <w:t>Fire Drill Evaluation Form: Hospice</w:t>
      </w:r>
    </w:p>
    <w:p w14:paraId="5F15560B" w14:textId="4DAC2E42" w:rsidR="005368CC" w:rsidRDefault="00C120F9" w:rsidP="002D37CF">
      <w:pPr>
        <w:pStyle w:val="ListParagraph"/>
        <w:numPr>
          <w:ilvl w:val="1"/>
          <w:numId w:val="3"/>
        </w:numPr>
      </w:pPr>
      <w:r w:rsidRPr="00CC6F9B">
        <w:t>Fire Response Plan</w:t>
      </w:r>
    </w:p>
    <w:p w14:paraId="61777F81" w14:textId="553AAB85" w:rsidR="009647D1" w:rsidRPr="00CC6F9B" w:rsidRDefault="009647D1" w:rsidP="002D37CF">
      <w:pPr>
        <w:pStyle w:val="ListParagraph"/>
        <w:numPr>
          <w:ilvl w:val="1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>
        <w:t>Hazardous Material Spill Response Procedures</w:t>
      </w:r>
    </w:p>
    <w:p w14:paraId="29090BD6" w14:textId="7669EDB2" w:rsidR="00C120F9" w:rsidRPr="00CC6F9B" w:rsidRDefault="00C120F9" w:rsidP="002D37CF">
      <w:pPr>
        <w:pStyle w:val="ListParagraph"/>
        <w:numPr>
          <w:ilvl w:val="1"/>
          <w:numId w:val="3"/>
        </w:numPr>
      </w:pPr>
      <w:r w:rsidRPr="00CC6F9B">
        <w:t>Piped Medical Gas and Vacuum System Management Policy</w:t>
      </w:r>
    </w:p>
    <w:p w14:paraId="5F2F8403" w14:textId="77777777" w:rsidR="00136B91" w:rsidRPr="0049289B" w:rsidRDefault="00136B91" w:rsidP="00136B91"/>
    <w:p w14:paraId="3CE83E75" w14:textId="49878EFF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Emergency Management</w:t>
      </w:r>
      <w:r w:rsidR="007E162E" w:rsidRPr="0049289B">
        <w:rPr>
          <w:rFonts w:ascii="Franklin Gothic Medium" w:hAnsi="Franklin Gothic Medium"/>
        </w:rPr>
        <w:t xml:space="preserve"> (EM)</w:t>
      </w:r>
    </w:p>
    <w:p w14:paraId="216406FF" w14:textId="6747B836" w:rsidR="00B25D54" w:rsidRPr="00CC6F9B" w:rsidRDefault="00B25D54" w:rsidP="002D7A77">
      <w:pPr>
        <w:pStyle w:val="ListParagraph"/>
        <w:numPr>
          <w:ilvl w:val="1"/>
          <w:numId w:val="3"/>
        </w:numPr>
      </w:pPr>
      <w:r w:rsidRPr="00CC6F9B">
        <w:t>1135 Waiver Request Procedures</w:t>
      </w:r>
    </w:p>
    <w:p w14:paraId="34B0E067" w14:textId="56A42A8B" w:rsidR="00136B91" w:rsidRPr="00CC6F9B" w:rsidRDefault="00136B91" w:rsidP="002D7A77">
      <w:pPr>
        <w:pStyle w:val="ListParagraph"/>
        <w:numPr>
          <w:ilvl w:val="1"/>
          <w:numId w:val="3"/>
        </w:numPr>
      </w:pPr>
      <w:r w:rsidRPr="00CC6F9B">
        <w:t>Emergency Communications Plan</w:t>
      </w:r>
    </w:p>
    <w:p w14:paraId="009D975A" w14:textId="2FF54CE0" w:rsidR="00136B91" w:rsidRPr="00CC6F9B" w:rsidRDefault="00B25D54" w:rsidP="00B25D54">
      <w:pPr>
        <w:pStyle w:val="ListParagraph"/>
        <w:numPr>
          <w:ilvl w:val="1"/>
          <w:numId w:val="3"/>
        </w:numPr>
      </w:pPr>
      <w:r w:rsidRPr="00CC6F9B">
        <w:t>Emergency Operations Plan</w:t>
      </w:r>
    </w:p>
    <w:p w14:paraId="15B8BCE8" w14:textId="5A287F30" w:rsidR="00B25D54" w:rsidRPr="00CC6F9B" w:rsidRDefault="00DD4471" w:rsidP="00BC6624">
      <w:pPr>
        <w:pStyle w:val="ListParagraph"/>
        <w:numPr>
          <w:ilvl w:val="2"/>
          <w:numId w:val="8"/>
        </w:numPr>
      </w:pPr>
      <w:r w:rsidRPr="00CC6F9B">
        <w:t xml:space="preserve">Patient </w:t>
      </w:r>
      <w:r w:rsidR="00B25D54" w:rsidRPr="00CC6F9B">
        <w:t>Emergency Tracking Log</w:t>
      </w:r>
    </w:p>
    <w:p w14:paraId="50B822C9" w14:textId="24AA9929" w:rsidR="00DF64B5" w:rsidRPr="00CC6F9B" w:rsidRDefault="00DF64B5" w:rsidP="00DF64B5">
      <w:pPr>
        <w:pStyle w:val="ListParagraph"/>
        <w:numPr>
          <w:ilvl w:val="1"/>
          <w:numId w:val="8"/>
        </w:numPr>
      </w:pPr>
      <w:r>
        <w:rPr>
          <w:rFonts w:ascii="Franklin Gothic Demi" w:hAnsi="Franklin Gothic Demi"/>
          <w:smallCaps/>
        </w:rPr>
        <w:t xml:space="preserve">NEW! </w:t>
      </w:r>
      <w:r>
        <w:t>Integrated Emergency Preparedness</w:t>
      </w:r>
      <w:r w:rsidRPr="00CC6F9B">
        <w:t xml:space="preserve"> Plan</w:t>
      </w:r>
    </w:p>
    <w:p w14:paraId="4E6DF2B8" w14:textId="252ACCFC" w:rsidR="00B25D54" w:rsidRPr="0049289B" w:rsidRDefault="00B25D54" w:rsidP="00B25D54"/>
    <w:p w14:paraId="7606A980" w14:textId="33C85C3A" w:rsidR="008A1635" w:rsidRPr="0049289B" w:rsidRDefault="008A1635" w:rsidP="00EA156D">
      <w:pPr>
        <w:pStyle w:val="ListParagraph"/>
        <w:numPr>
          <w:ilvl w:val="0"/>
          <w:numId w:val="4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Equipment Management (EQ)</w:t>
      </w:r>
    </w:p>
    <w:p w14:paraId="27B9CBC5" w14:textId="0D57C25C" w:rsidR="005924CA" w:rsidRDefault="00304137" w:rsidP="00EA156D">
      <w:pPr>
        <w:pStyle w:val="ListParagraph"/>
        <w:numPr>
          <w:ilvl w:val="1"/>
          <w:numId w:val="4"/>
        </w:numPr>
      </w:pPr>
      <w:r>
        <w:rPr>
          <w:rFonts w:ascii="Franklin Gothic Demi" w:hAnsi="Franklin Gothic Demi"/>
          <w:smallCaps/>
        </w:rPr>
        <w:t xml:space="preserve">NEW! </w:t>
      </w:r>
      <w:r w:rsidR="005924CA">
        <w:t>Home-Use Medica</w:t>
      </w:r>
      <w:r>
        <w:t>l</w:t>
      </w:r>
      <w:r w:rsidR="005924CA">
        <w:t xml:space="preserve"> Equipment Setup Procedures</w:t>
      </w:r>
    </w:p>
    <w:p w14:paraId="30199D23" w14:textId="406CC476" w:rsidR="00EA156D" w:rsidRPr="00CC6F9B" w:rsidRDefault="00EA156D" w:rsidP="00EA156D">
      <w:pPr>
        <w:pStyle w:val="ListParagraph"/>
        <w:numPr>
          <w:ilvl w:val="1"/>
          <w:numId w:val="4"/>
        </w:numPr>
      </w:pPr>
      <w:r w:rsidRPr="00CC6F9B">
        <w:t>Staff-Use Medical Equipment Maintenance Policy</w:t>
      </w:r>
    </w:p>
    <w:p w14:paraId="310A9909" w14:textId="77777777" w:rsidR="00EA156D" w:rsidRPr="0049289B" w:rsidRDefault="00EA156D" w:rsidP="00EA156D"/>
    <w:p w14:paraId="38C4198F" w14:textId="1951B628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Human Resources</w:t>
      </w:r>
      <w:r w:rsidR="004A5316" w:rsidRPr="0049289B">
        <w:rPr>
          <w:rFonts w:ascii="Franklin Gothic Medium" w:hAnsi="Franklin Gothic Medium"/>
        </w:rPr>
        <w:t xml:space="preserve"> (HR)</w:t>
      </w:r>
    </w:p>
    <w:p w14:paraId="56154FD3" w14:textId="27BE9D45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Ongoing Education and Training Policy</w:t>
      </w:r>
    </w:p>
    <w:p w14:paraId="0AA444E5" w14:textId="59C9A4A8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Staff Competency Policy</w:t>
      </w:r>
    </w:p>
    <w:p w14:paraId="5AF3C69A" w14:textId="688F3AA4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Staff Orientation Plan</w:t>
      </w:r>
    </w:p>
    <w:p w14:paraId="5516F1BD" w14:textId="03CCF2E7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Staff Qualifications Verification Policy</w:t>
      </w:r>
    </w:p>
    <w:p w14:paraId="6C44B9CC" w14:textId="77777777" w:rsidR="00136B91" w:rsidRPr="0049289B" w:rsidRDefault="00136B91" w:rsidP="00136B91"/>
    <w:p w14:paraId="2398B4A8" w14:textId="21B2FFFD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Infection Prevention and Control</w:t>
      </w:r>
      <w:r w:rsidR="004A5316" w:rsidRPr="0049289B">
        <w:rPr>
          <w:rFonts w:ascii="Franklin Gothic Medium" w:hAnsi="Franklin Gothic Medium"/>
        </w:rPr>
        <w:t xml:space="preserve"> (IC)</w:t>
      </w:r>
    </w:p>
    <w:p w14:paraId="71A50F4A" w14:textId="2EB68328" w:rsidR="00DD25FF" w:rsidRPr="00CC6F9B" w:rsidRDefault="00DD25FF" w:rsidP="004018B3">
      <w:pPr>
        <w:pStyle w:val="ListParagraph"/>
        <w:numPr>
          <w:ilvl w:val="1"/>
          <w:numId w:val="3"/>
        </w:numPr>
      </w:pPr>
      <w:r w:rsidRPr="00CC6F9B">
        <w:t>Infection Prevention and Control Plan</w:t>
      </w:r>
    </w:p>
    <w:p w14:paraId="52A68BC8" w14:textId="6989B39C" w:rsidR="00DD25FF" w:rsidRDefault="00DD25FF" w:rsidP="004018B3">
      <w:pPr>
        <w:pStyle w:val="ListParagraph"/>
        <w:numPr>
          <w:ilvl w:val="1"/>
          <w:numId w:val="3"/>
        </w:numPr>
      </w:pPr>
      <w:r w:rsidRPr="00CC6F9B">
        <w:t>Infectious Disease Outbreak Response Procedures</w:t>
      </w:r>
    </w:p>
    <w:p w14:paraId="62BC5DD5" w14:textId="521D3414" w:rsidR="00236C3F" w:rsidRPr="00CC6F9B" w:rsidRDefault="00236C3F" w:rsidP="00236C3F">
      <w:pPr>
        <w:pStyle w:val="ListParagraph"/>
        <w:numPr>
          <w:ilvl w:val="2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>
        <w:t>Infectious Disease Outbreak and Patient Surge Response Evaluation Checklist</w:t>
      </w:r>
    </w:p>
    <w:p w14:paraId="34575A16" w14:textId="11E11AC7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Staff Influenza Vaccination Policy</w:t>
      </w:r>
    </w:p>
    <w:p w14:paraId="1627DBA8" w14:textId="77777777" w:rsidR="00136B91" w:rsidRPr="0049289B" w:rsidRDefault="00136B91" w:rsidP="00136B91"/>
    <w:p w14:paraId="12227175" w14:textId="79510816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Information Management</w:t>
      </w:r>
      <w:r w:rsidR="004A5316" w:rsidRPr="0049289B">
        <w:rPr>
          <w:rFonts w:ascii="Franklin Gothic Medium" w:hAnsi="Franklin Gothic Medium"/>
        </w:rPr>
        <w:t xml:space="preserve"> (IM)</w:t>
      </w:r>
    </w:p>
    <w:p w14:paraId="4E675C89" w14:textId="4563C067" w:rsidR="00136B91" w:rsidRDefault="00136B91" w:rsidP="004018B3">
      <w:pPr>
        <w:pStyle w:val="ListParagraph"/>
        <w:numPr>
          <w:ilvl w:val="1"/>
          <w:numId w:val="3"/>
        </w:numPr>
      </w:pPr>
      <w:r w:rsidRPr="00CC6F9B">
        <w:t>Confidentiality and Security of Health Information Policy</w:t>
      </w:r>
    </w:p>
    <w:p w14:paraId="1ED900CB" w14:textId="163345A0" w:rsidR="00236C3F" w:rsidRPr="00CC6F9B" w:rsidRDefault="009314DD" w:rsidP="004018B3">
      <w:pPr>
        <w:pStyle w:val="ListParagraph"/>
        <w:numPr>
          <w:ilvl w:val="1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 w:rsidR="00236C3F">
        <w:t>Information Systems Interruption Management Plan</w:t>
      </w:r>
    </w:p>
    <w:p w14:paraId="6E55D519" w14:textId="77777777" w:rsidR="00136B91" w:rsidRPr="0049289B" w:rsidRDefault="00136B91" w:rsidP="00136B91"/>
    <w:p w14:paraId="6DDD1E69" w14:textId="36D805DD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Leadership</w:t>
      </w:r>
      <w:r w:rsidR="004A5316" w:rsidRPr="0049289B">
        <w:rPr>
          <w:rFonts w:ascii="Franklin Gothic Medium" w:hAnsi="Franklin Gothic Medium"/>
        </w:rPr>
        <w:t xml:space="preserve"> (LD)</w:t>
      </w:r>
    </w:p>
    <w:p w14:paraId="56E48593" w14:textId="74C6F368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Code of Conduct Policy</w:t>
      </w:r>
    </w:p>
    <w:p w14:paraId="17E533BE" w14:textId="50B61816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lastRenderedPageBreak/>
        <w:t>Conflict of Interest Policy</w:t>
      </w:r>
    </w:p>
    <w:p w14:paraId="32B3622C" w14:textId="1906819E" w:rsidR="0016617D" w:rsidRPr="00CC6F9B" w:rsidRDefault="0016617D" w:rsidP="004018B3">
      <w:pPr>
        <w:pStyle w:val="ListParagraph"/>
        <w:numPr>
          <w:ilvl w:val="1"/>
          <w:numId w:val="3"/>
        </w:numPr>
      </w:pPr>
      <w:r w:rsidRPr="00CC6F9B">
        <w:t>Contracted Services Policy</w:t>
      </w:r>
    </w:p>
    <w:p w14:paraId="4EA2CC2A" w14:textId="27389A52" w:rsidR="003C58D3" w:rsidRPr="00CC6F9B" w:rsidRDefault="003C58D3" w:rsidP="004018B3">
      <w:pPr>
        <w:pStyle w:val="ListParagraph"/>
        <w:numPr>
          <w:ilvl w:val="1"/>
          <w:numId w:val="3"/>
        </w:numPr>
      </w:pPr>
      <w:r w:rsidRPr="00CC6F9B">
        <w:t>Ethical Business Practices Policy</w:t>
      </w:r>
    </w:p>
    <w:p w14:paraId="4EFEC39C" w14:textId="201E97E6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Volunteer Documentation Policy</w:t>
      </w:r>
    </w:p>
    <w:p w14:paraId="1EA30B5E" w14:textId="05F7AE1D" w:rsidR="00136B91" w:rsidRPr="0049289B" w:rsidRDefault="00136B91" w:rsidP="00136B91"/>
    <w:p w14:paraId="70C83485" w14:textId="09B9A16C" w:rsidR="00885453" w:rsidRPr="0049289B" w:rsidRDefault="00885453" w:rsidP="00885453">
      <w:pPr>
        <w:pStyle w:val="ListParagraph"/>
        <w:numPr>
          <w:ilvl w:val="0"/>
          <w:numId w:val="5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Life Safety</w:t>
      </w:r>
      <w:r w:rsidRPr="0049289B">
        <w:rPr>
          <w:rFonts w:ascii="Franklin Gothic Medium" w:hAnsi="Franklin Gothic Medium"/>
        </w:rPr>
        <w:t xml:space="preserve"> (</w:t>
      </w:r>
      <w:r>
        <w:rPr>
          <w:rFonts w:ascii="Franklin Gothic Medium" w:hAnsi="Franklin Gothic Medium"/>
        </w:rPr>
        <w:t>LS</w:t>
      </w:r>
      <w:r w:rsidR="00B76EAF">
        <w:rPr>
          <w:rFonts w:ascii="Franklin Gothic Medium" w:hAnsi="Franklin Gothic Medium"/>
        </w:rPr>
        <w:t>)</w:t>
      </w:r>
    </w:p>
    <w:p w14:paraId="4E9D5586" w14:textId="19D7341F" w:rsidR="00885453" w:rsidRPr="00CC6F9B" w:rsidRDefault="00885453" w:rsidP="00885453">
      <w:pPr>
        <w:pStyle w:val="ListParagraph"/>
        <w:numPr>
          <w:ilvl w:val="1"/>
          <w:numId w:val="5"/>
        </w:numPr>
      </w:pPr>
      <w:r>
        <w:rPr>
          <w:rFonts w:ascii="Franklin Gothic Demi" w:hAnsi="Franklin Gothic Demi"/>
          <w:smallCaps/>
        </w:rPr>
        <w:t xml:space="preserve">NEW! </w:t>
      </w:r>
      <w:r>
        <w:t>Interim Life Safety Measures Policy</w:t>
      </w:r>
    </w:p>
    <w:p w14:paraId="7D00B81A" w14:textId="77777777" w:rsidR="00885453" w:rsidRDefault="00885453" w:rsidP="00885453">
      <w:pPr>
        <w:pStyle w:val="ListParagraph"/>
        <w:rPr>
          <w:rFonts w:ascii="Franklin Gothic Medium" w:hAnsi="Franklin Gothic Medium"/>
        </w:rPr>
      </w:pPr>
    </w:p>
    <w:p w14:paraId="09DF5113" w14:textId="4B93B7D8" w:rsidR="003B1D33" w:rsidRPr="0049289B" w:rsidRDefault="00CC0D3B" w:rsidP="00CC0D3B">
      <w:pPr>
        <w:pStyle w:val="ListParagraph"/>
        <w:numPr>
          <w:ilvl w:val="0"/>
          <w:numId w:val="5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Medication Compounding (MC)</w:t>
      </w:r>
    </w:p>
    <w:p w14:paraId="4B94D53A" w14:textId="28D9C5DF" w:rsidR="00CC0D3B" w:rsidRPr="00CC6F9B" w:rsidRDefault="00CC0D3B" w:rsidP="00CC0D3B">
      <w:pPr>
        <w:pStyle w:val="ListParagraph"/>
        <w:numPr>
          <w:ilvl w:val="1"/>
          <w:numId w:val="5"/>
        </w:numPr>
      </w:pPr>
      <w:r w:rsidRPr="00CC6F9B">
        <w:t>Compounding Area Integrity Policy</w:t>
      </w:r>
    </w:p>
    <w:p w14:paraId="1757F9F6" w14:textId="0AE4D047" w:rsidR="00AE7DFB" w:rsidRPr="00CC6F9B" w:rsidRDefault="00AE7DFB" w:rsidP="00AE7DFB">
      <w:pPr>
        <w:pStyle w:val="ListParagraph"/>
        <w:numPr>
          <w:ilvl w:val="1"/>
          <w:numId w:val="5"/>
        </w:numPr>
      </w:pPr>
      <w:r w:rsidRPr="00CC6F9B">
        <w:t>Nonsterile Compounding Components Management Policy</w:t>
      </w:r>
    </w:p>
    <w:p w14:paraId="251D1B93" w14:textId="6CD6452B" w:rsidR="00AE7DFB" w:rsidRDefault="00AE7DFB" w:rsidP="00AE7DFB">
      <w:pPr>
        <w:pStyle w:val="ListParagraph"/>
        <w:numPr>
          <w:ilvl w:val="1"/>
          <w:numId w:val="5"/>
        </w:numPr>
      </w:pPr>
      <w:r w:rsidRPr="00CC6F9B">
        <w:t>Nonsterile Compounding Policy</w:t>
      </w:r>
    </w:p>
    <w:p w14:paraId="73287FF9" w14:textId="44A7F046" w:rsidR="00ED4CC2" w:rsidRPr="00CC6F9B" w:rsidRDefault="00ED4CC2" w:rsidP="00AE7DFB">
      <w:pPr>
        <w:pStyle w:val="ListParagraph"/>
        <w:numPr>
          <w:ilvl w:val="1"/>
          <w:numId w:val="5"/>
        </w:numPr>
      </w:pPr>
      <w:r>
        <w:rPr>
          <w:rFonts w:ascii="Franklin Gothic Demi" w:hAnsi="Franklin Gothic Demi"/>
          <w:smallCaps/>
        </w:rPr>
        <w:t xml:space="preserve">NEW! </w:t>
      </w:r>
      <w:r w:rsidRPr="00CC6F9B">
        <w:t>Nonsterile</w:t>
      </w:r>
      <w:r>
        <w:t xml:space="preserve"> Preparations Operating Procedures Documentation Policy</w:t>
      </w:r>
    </w:p>
    <w:p w14:paraId="68B79BA2" w14:textId="0176C281" w:rsidR="00AE7DFB" w:rsidRPr="00CC6F9B" w:rsidRDefault="00AE7DFB" w:rsidP="00AE7DFB">
      <w:pPr>
        <w:pStyle w:val="ListParagraph"/>
        <w:numPr>
          <w:ilvl w:val="1"/>
          <w:numId w:val="5"/>
        </w:numPr>
      </w:pPr>
      <w:r w:rsidRPr="00CC6F9B">
        <w:t>Policy for Environmental Quality Control for Compounded Sterile Preparations</w:t>
      </w:r>
    </w:p>
    <w:p w14:paraId="3BE0AB64" w14:textId="0957B7FA" w:rsidR="00295FF5" w:rsidRPr="00CC6F9B" w:rsidRDefault="00295FF5" w:rsidP="00295FF5">
      <w:pPr>
        <w:pStyle w:val="ListParagraph"/>
        <w:numPr>
          <w:ilvl w:val="2"/>
          <w:numId w:val="5"/>
        </w:numPr>
      </w:pPr>
      <w:r w:rsidRPr="00CC6F9B">
        <w:t>Medication Compounding Checklist</w:t>
      </w:r>
    </w:p>
    <w:p w14:paraId="1996F881" w14:textId="77777777" w:rsidR="00CC0D3B" w:rsidRPr="0049289B" w:rsidRDefault="00CC0D3B" w:rsidP="00136B91"/>
    <w:p w14:paraId="6FF7EADD" w14:textId="13E1327C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Medication Management</w:t>
      </w:r>
      <w:r w:rsidR="004A5316" w:rsidRPr="0049289B">
        <w:rPr>
          <w:rFonts w:ascii="Franklin Gothic Medium" w:hAnsi="Franklin Gothic Medium"/>
        </w:rPr>
        <w:t xml:space="preserve"> (MM)</w:t>
      </w:r>
    </w:p>
    <w:p w14:paraId="56AECECE" w14:textId="49BE4380" w:rsidR="00323923" w:rsidRPr="00CC6F9B" w:rsidRDefault="00323923" w:rsidP="004018B3">
      <w:pPr>
        <w:pStyle w:val="ListParagraph"/>
        <w:numPr>
          <w:ilvl w:val="1"/>
          <w:numId w:val="3"/>
        </w:numPr>
      </w:pPr>
      <w:r w:rsidRPr="00CC6F9B">
        <w:t>Accessibility of Patient Medication Information Policy</w:t>
      </w:r>
    </w:p>
    <w:p w14:paraId="14FA18B3" w14:textId="4E0D15AC" w:rsidR="00136B91" w:rsidRDefault="00136B91" w:rsidP="004018B3">
      <w:pPr>
        <w:pStyle w:val="ListParagraph"/>
        <w:numPr>
          <w:ilvl w:val="1"/>
          <w:numId w:val="3"/>
        </w:numPr>
      </w:pPr>
      <w:r w:rsidRPr="00BF2783">
        <w:t>High-Alert and Hazardous Medication Management Policy</w:t>
      </w:r>
    </w:p>
    <w:p w14:paraId="6705396B" w14:textId="2760A34B" w:rsidR="00184ABD" w:rsidRPr="00BF2783" w:rsidRDefault="00184ABD" w:rsidP="004018B3">
      <w:pPr>
        <w:pStyle w:val="ListParagraph"/>
        <w:numPr>
          <w:ilvl w:val="1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>
        <w:t>Investigational Medications Management Policy</w:t>
      </w:r>
    </w:p>
    <w:p w14:paraId="59923A9B" w14:textId="67D3851A" w:rsidR="00136B91" w:rsidRPr="00CC6F9B" w:rsidRDefault="00136B91" w:rsidP="004018B3">
      <w:pPr>
        <w:pStyle w:val="ListParagraph"/>
        <w:numPr>
          <w:ilvl w:val="1"/>
          <w:numId w:val="3"/>
        </w:numPr>
      </w:pPr>
      <w:r w:rsidRPr="00CC6F9B">
        <w:t>Medication Event Response Policy</w:t>
      </w:r>
    </w:p>
    <w:p w14:paraId="3B8B3AD9" w14:textId="7A593D69" w:rsidR="009C76DE" w:rsidRPr="00CC6F9B" w:rsidRDefault="009C76DE" w:rsidP="009C76DE">
      <w:pPr>
        <w:pStyle w:val="ListParagraph"/>
        <w:numPr>
          <w:ilvl w:val="2"/>
          <w:numId w:val="3"/>
        </w:numPr>
      </w:pPr>
      <w:r w:rsidRPr="00CC6F9B">
        <w:t>Medication Event Incident Report</w:t>
      </w:r>
    </w:p>
    <w:p w14:paraId="59DF3342" w14:textId="2F6243E5" w:rsidR="00136B91" w:rsidRPr="00FD7315" w:rsidRDefault="00136B91" w:rsidP="004018B3">
      <w:pPr>
        <w:pStyle w:val="ListParagraph"/>
        <w:numPr>
          <w:ilvl w:val="1"/>
          <w:numId w:val="3"/>
        </w:numPr>
      </w:pPr>
      <w:r w:rsidRPr="00FD7315">
        <w:t>Medication Orders Policy</w:t>
      </w:r>
    </w:p>
    <w:p w14:paraId="62BE5AD8" w14:textId="41653895" w:rsidR="00136B91" w:rsidRDefault="00136B91" w:rsidP="004018B3">
      <w:pPr>
        <w:pStyle w:val="ListParagraph"/>
        <w:numPr>
          <w:ilvl w:val="1"/>
          <w:numId w:val="3"/>
        </w:numPr>
      </w:pPr>
      <w:r w:rsidRPr="00223939">
        <w:t>Medication Substitution Protocols</w:t>
      </w:r>
    </w:p>
    <w:p w14:paraId="633878C7" w14:textId="3CEBFC2A" w:rsidR="00184ABD" w:rsidRDefault="00184ABD" w:rsidP="004018B3">
      <w:pPr>
        <w:pStyle w:val="ListParagraph"/>
        <w:numPr>
          <w:ilvl w:val="1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>
        <w:t>Medication Titration Orders Policy</w:t>
      </w:r>
    </w:p>
    <w:p w14:paraId="4435A003" w14:textId="36933E99" w:rsidR="00CC46A0" w:rsidRPr="00223939" w:rsidRDefault="00CC46A0" w:rsidP="004018B3">
      <w:pPr>
        <w:pStyle w:val="ListParagraph"/>
        <w:numPr>
          <w:ilvl w:val="1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>
        <w:t>Recalled Medication Management Policy</w:t>
      </w:r>
    </w:p>
    <w:p w14:paraId="3BAFF194" w14:textId="7B447AF3" w:rsidR="00136B91" w:rsidRPr="00DE45A9" w:rsidRDefault="00136B91" w:rsidP="004018B3">
      <w:pPr>
        <w:pStyle w:val="ListParagraph"/>
        <w:numPr>
          <w:ilvl w:val="1"/>
          <w:numId w:val="3"/>
        </w:numPr>
      </w:pPr>
      <w:r w:rsidRPr="00DE45A9">
        <w:t>Self-Administered Medications Policy</w:t>
      </w:r>
    </w:p>
    <w:p w14:paraId="67D37DD3" w14:textId="77777777" w:rsidR="00136B91" w:rsidRPr="0049289B" w:rsidRDefault="00136B91" w:rsidP="00136B91"/>
    <w:p w14:paraId="378EF74C" w14:textId="04CE09F1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National Patient Safety Goals</w:t>
      </w:r>
      <w:r w:rsidR="004A5316" w:rsidRPr="0049289B">
        <w:rPr>
          <w:rFonts w:ascii="Franklin Gothic Medium" w:hAnsi="Franklin Gothic Medium"/>
        </w:rPr>
        <w:t xml:space="preserve"> (NPSG)</w:t>
      </w:r>
    </w:p>
    <w:p w14:paraId="02B1EAD1" w14:textId="1676EAC9" w:rsidR="00136B91" w:rsidRDefault="00136B91" w:rsidP="004018B3">
      <w:pPr>
        <w:pStyle w:val="ListParagraph"/>
        <w:numPr>
          <w:ilvl w:val="1"/>
          <w:numId w:val="3"/>
        </w:numPr>
      </w:pPr>
      <w:r w:rsidRPr="0094390D">
        <w:t>Fall Risk Assessment and Mitigation Policy</w:t>
      </w:r>
    </w:p>
    <w:p w14:paraId="6B19ECD8" w14:textId="0EF9D703" w:rsidR="003D510D" w:rsidRPr="0094390D" w:rsidRDefault="003D510D" w:rsidP="003D510D">
      <w:pPr>
        <w:pStyle w:val="ListParagraph"/>
        <w:numPr>
          <w:ilvl w:val="2"/>
          <w:numId w:val="3"/>
        </w:numPr>
      </w:pPr>
      <w:r>
        <w:rPr>
          <w:rFonts w:ascii="Franklin Gothic Demi" w:hAnsi="Franklin Gothic Demi"/>
          <w:smallCaps/>
        </w:rPr>
        <w:t xml:space="preserve">NEW! </w:t>
      </w:r>
      <w:r>
        <w:t>Fall Risk Assessment</w:t>
      </w:r>
    </w:p>
    <w:p w14:paraId="7E89FCFC" w14:textId="295B1686" w:rsidR="00136B91" w:rsidRPr="00A15F4C" w:rsidRDefault="00136B91" w:rsidP="004018B3">
      <w:pPr>
        <w:pStyle w:val="ListParagraph"/>
        <w:numPr>
          <w:ilvl w:val="1"/>
          <w:numId w:val="3"/>
        </w:numPr>
      </w:pPr>
      <w:r w:rsidRPr="00A15F4C">
        <w:t>Hand Hygiene Policy</w:t>
      </w:r>
    </w:p>
    <w:p w14:paraId="0EBB3E12" w14:textId="603D43B3" w:rsidR="00136B91" w:rsidRPr="00DB3BB9" w:rsidRDefault="00136B91" w:rsidP="004018B3">
      <w:pPr>
        <w:pStyle w:val="ListParagraph"/>
        <w:numPr>
          <w:ilvl w:val="1"/>
          <w:numId w:val="3"/>
        </w:numPr>
      </w:pPr>
      <w:r w:rsidRPr="00DB3BB9">
        <w:t>Home Oxygen Safety Risk Assessment Procedures</w:t>
      </w:r>
    </w:p>
    <w:p w14:paraId="4048FFF2" w14:textId="77777777" w:rsidR="00136B91" w:rsidRPr="0049289B" w:rsidRDefault="00136B91" w:rsidP="00136B91"/>
    <w:p w14:paraId="4B8FC4B9" w14:textId="0F1FCBD0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Provision of Care, Treatment, and Services</w:t>
      </w:r>
      <w:r w:rsidR="004A5316" w:rsidRPr="0049289B">
        <w:rPr>
          <w:rFonts w:ascii="Franklin Gothic Medium" w:hAnsi="Franklin Gothic Medium"/>
        </w:rPr>
        <w:t xml:space="preserve"> (PC)</w:t>
      </w:r>
    </w:p>
    <w:p w14:paraId="657AD6EE" w14:textId="0DBB29BF" w:rsidR="00136B91" w:rsidRPr="009323E9" w:rsidRDefault="00136B91" w:rsidP="004018B3">
      <w:pPr>
        <w:pStyle w:val="ListParagraph"/>
        <w:numPr>
          <w:ilvl w:val="1"/>
          <w:numId w:val="3"/>
        </w:numPr>
      </w:pPr>
      <w:r w:rsidRPr="009323E9">
        <w:t>Abuse and Neglect Assessment Procedures</w:t>
      </w:r>
    </w:p>
    <w:p w14:paraId="34944D9D" w14:textId="07922C53" w:rsidR="00136B91" w:rsidRPr="00041142" w:rsidRDefault="00136B91" w:rsidP="004018B3">
      <w:pPr>
        <w:pStyle w:val="ListParagraph"/>
        <w:numPr>
          <w:ilvl w:val="1"/>
          <w:numId w:val="3"/>
        </w:numPr>
      </w:pPr>
      <w:r w:rsidRPr="00041142">
        <w:t>Continuity of Care Policy</w:t>
      </w:r>
    </w:p>
    <w:p w14:paraId="58B34C7D" w14:textId="46A97A36" w:rsidR="00752153" w:rsidRPr="00CC6F9B" w:rsidRDefault="00752153" w:rsidP="004018B3">
      <w:pPr>
        <w:pStyle w:val="ListParagraph"/>
        <w:numPr>
          <w:ilvl w:val="1"/>
          <w:numId w:val="3"/>
        </w:numPr>
      </w:pPr>
      <w:r w:rsidRPr="00CC6F9B">
        <w:t>Discharge Planning Policy</w:t>
      </w:r>
    </w:p>
    <w:p w14:paraId="3872621E" w14:textId="56E0C27D" w:rsidR="00136B91" w:rsidRPr="00C41911" w:rsidRDefault="00136B91" w:rsidP="004018B3">
      <w:pPr>
        <w:pStyle w:val="ListParagraph"/>
        <w:numPr>
          <w:ilvl w:val="1"/>
          <w:numId w:val="3"/>
        </w:numPr>
      </w:pPr>
      <w:r w:rsidRPr="00C41911">
        <w:t>Individualized Care Plan Development Procedures: Home Health</w:t>
      </w:r>
    </w:p>
    <w:p w14:paraId="172AE9D3" w14:textId="7BA3D2F4" w:rsidR="00136B91" w:rsidRPr="00C41911" w:rsidRDefault="00136B91" w:rsidP="004018B3">
      <w:pPr>
        <w:pStyle w:val="ListParagraph"/>
        <w:numPr>
          <w:ilvl w:val="1"/>
          <w:numId w:val="3"/>
        </w:numPr>
      </w:pPr>
      <w:r w:rsidRPr="00C41911">
        <w:t>Individualized Care Plan Development Procedures: Hospice</w:t>
      </w:r>
    </w:p>
    <w:p w14:paraId="6458FDB8" w14:textId="22DAF96F" w:rsidR="00136B91" w:rsidRPr="00B00EA0" w:rsidRDefault="00136B91" w:rsidP="004018B3">
      <w:pPr>
        <w:pStyle w:val="ListParagraph"/>
        <w:numPr>
          <w:ilvl w:val="1"/>
          <w:numId w:val="3"/>
        </w:numPr>
      </w:pPr>
      <w:r w:rsidRPr="00B00EA0">
        <w:t>Initial Assessment Procedures: Home Health</w:t>
      </w:r>
    </w:p>
    <w:p w14:paraId="35C29F87" w14:textId="1886039A" w:rsidR="00530D67" w:rsidRPr="00C2375E" w:rsidRDefault="00136B91" w:rsidP="00304137">
      <w:pPr>
        <w:pStyle w:val="ListParagraph"/>
        <w:numPr>
          <w:ilvl w:val="1"/>
          <w:numId w:val="3"/>
        </w:numPr>
      </w:pPr>
      <w:r w:rsidRPr="00C2375E">
        <w:t>Initial Assessment Procedures: Hospice</w:t>
      </w:r>
    </w:p>
    <w:p w14:paraId="3CF5592A" w14:textId="718A2B41" w:rsidR="00136B91" w:rsidRPr="0049289B" w:rsidRDefault="00136B91" w:rsidP="00136B91"/>
    <w:p w14:paraId="5CAA4044" w14:textId="5CA07675" w:rsidR="00752153" w:rsidRPr="0049289B" w:rsidRDefault="00752153" w:rsidP="00752153">
      <w:pPr>
        <w:pStyle w:val="ListParagraph"/>
        <w:numPr>
          <w:ilvl w:val="0"/>
          <w:numId w:val="6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Performance Improvement (PI)</w:t>
      </w:r>
    </w:p>
    <w:p w14:paraId="12ED3D46" w14:textId="62BA0B3B" w:rsidR="00752153" w:rsidRPr="00CC6F9B" w:rsidRDefault="00530D67" w:rsidP="00752153">
      <w:pPr>
        <w:pStyle w:val="ListParagraph"/>
        <w:numPr>
          <w:ilvl w:val="1"/>
          <w:numId w:val="6"/>
        </w:numPr>
      </w:pPr>
      <w:r>
        <w:rPr>
          <w:rFonts w:ascii="Franklin Gothic Demi" w:hAnsi="Franklin Gothic Demi"/>
          <w:smallCaps/>
        </w:rPr>
        <w:t xml:space="preserve">UPDATED! </w:t>
      </w:r>
      <w:r w:rsidR="00752153" w:rsidRPr="00CC6F9B">
        <w:t xml:space="preserve">Performance Improvement </w:t>
      </w:r>
      <w:r w:rsidR="006C1BAF" w:rsidRPr="00CC6F9B">
        <w:t>P</w:t>
      </w:r>
      <w:r w:rsidR="00304137">
        <w:t>lan</w:t>
      </w:r>
    </w:p>
    <w:p w14:paraId="5F56FA5F" w14:textId="77777777" w:rsidR="006C1BAF" w:rsidRPr="0049289B" w:rsidRDefault="006C1BAF" w:rsidP="006C1BAF"/>
    <w:p w14:paraId="2B6A6917" w14:textId="7C443143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Record of Care, Treatment, and Services</w:t>
      </w:r>
      <w:r w:rsidR="00B13362" w:rsidRPr="0049289B">
        <w:rPr>
          <w:rFonts w:ascii="Franklin Gothic Medium" w:hAnsi="Franklin Gothic Medium"/>
        </w:rPr>
        <w:t xml:space="preserve"> (RC)</w:t>
      </w:r>
    </w:p>
    <w:p w14:paraId="55C9FA52" w14:textId="78035390" w:rsidR="00136B91" w:rsidRPr="008D644E" w:rsidRDefault="00136B91" w:rsidP="00354A98">
      <w:pPr>
        <w:pStyle w:val="ListParagraph"/>
        <w:numPr>
          <w:ilvl w:val="1"/>
          <w:numId w:val="3"/>
        </w:numPr>
      </w:pPr>
      <w:r w:rsidRPr="008D644E">
        <w:t>Patient Record Retention Policy</w:t>
      </w:r>
    </w:p>
    <w:p w14:paraId="32A9C688" w14:textId="77777777" w:rsidR="00B13362" w:rsidRPr="0049289B" w:rsidRDefault="00B13362" w:rsidP="00B13362"/>
    <w:p w14:paraId="40950810" w14:textId="2D6F43F6" w:rsidR="00136B91" w:rsidRPr="0049289B" w:rsidRDefault="00136B91" w:rsidP="001D1566">
      <w:pPr>
        <w:pStyle w:val="ListParagraph"/>
        <w:numPr>
          <w:ilvl w:val="0"/>
          <w:numId w:val="3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Rights and Responsibilities of the Individual</w:t>
      </w:r>
      <w:r w:rsidR="004A5316" w:rsidRPr="0049289B">
        <w:rPr>
          <w:rFonts w:ascii="Franklin Gothic Medium" w:hAnsi="Franklin Gothic Medium"/>
        </w:rPr>
        <w:t xml:space="preserve"> (RI)</w:t>
      </w:r>
    </w:p>
    <w:p w14:paraId="622CE02F" w14:textId="5544DF97" w:rsidR="00304137" w:rsidRDefault="00304137" w:rsidP="00820E44">
      <w:pPr>
        <w:pStyle w:val="ListParagraph"/>
        <w:numPr>
          <w:ilvl w:val="1"/>
          <w:numId w:val="3"/>
        </w:numPr>
      </w:pPr>
      <w:r>
        <w:rPr>
          <w:rFonts w:ascii="Franklin Gothic Demi" w:hAnsi="Franklin Gothic Demi"/>
          <w:smallCaps/>
        </w:rPr>
        <w:lastRenderedPageBreak/>
        <w:t xml:space="preserve">NEW! </w:t>
      </w:r>
      <w:r>
        <w:t>Advance Directives Policy</w:t>
      </w:r>
    </w:p>
    <w:p w14:paraId="30631359" w14:textId="7AC7E86F" w:rsidR="00136B91" w:rsidRPr="004C54B7" w:rsidRDefault="00136B91" w:rsidP="00820E44">
      <w:pPr>
        <w:pStyle w:val="ListParagraph"/>
        <w:numPr>
          <w:ilvl w:val="1"/>
          <w:numId w:val="3"/>
        </w:numPr>
      </w:pPr>
      <w:r w:rsidRPr="004C54B7">
        <w:t>Informed Consent Policy</w:t>
      </w:r>
    </w:p>
    <w:p w14:paraId="63EA0663" w14:textId="228002C2" w:rsidR="00136B91" w:rsidRPr="0093387C" w:rsidRDefault="00136B91" w:rsidP="00820E44">
      <w:pPr>
        <w:pStyle w:val="ListParagraph"/>
        <w:numPr>
          <w:ilvl w:val="1"/>
          <w:numId w:val="3"/>
        </w:numPr>
      </w:pPr>
      <w:r w:rsidRPr="0093387C">
        <w:t>Mistreatment and Misappropriation Prohibition Policy</w:t>
      </w:r>
    </w:p>
    <w:p w14:paraId="2403E1A1" w14:textId="03710957" w:rsidR="00136B91" w:rsidRPr="00CC6F9B" w:rsidRDefault="00136B91" w:rsidP="00820E44">
      <w:pPr>
        <w:pStyle w:val="ListParagraph"/>
        <w:numPr>
          <w:ilvl w:val="1"/>
          <w:numId w:val="3"/>
        </w:numPr>
      </w:pPr>
      <w:r w:rsidRPr="00CC6F9B">
        <w:t>Patient Complaint Resolution Policy</w:t>
      </w:r>
    </w:p>
    <w:p w14:paraId="05A28F8A" w14:textId="40B8A0C2" w:rsidR="00D83114" w:rsidRPr="00CC6F9B" w:rsidRDefault="00D83114" w:rsidP="00820E44">
      <w:pPr>
        <w:pStyle w:val="ListParagraph"/>
        <w:numPr>
          <w:ilvl w:val="1"/>
          <w:numId w:val="3"/>
        </w:numPr>
      </w:pPr>
      <w:r w:rsidRPr="00CC6F9B">
        <w:t>Patient Responsibilities Policy</w:t>
      </w:r>
    </w:p>
    <w:p w14:paraId="43F392EA" w14:textId="05D625B3" w:rsidR="00136B91" w:rsidRPr="00CC6F9B" w:rsidRDefault="00136B91" w:rsidP="00820E44">
      <w:pPr>
        <w:pStyle w:val="ListParagraph"/>
        <w:numPr>
          <w:ilvl w:val="1"/>
          <w:numId w:val="3"/>
        </w:numPr>
      </w:pPr>
      <w:r w:rsidRPr="00CC6F9B">
        <w:t>Patient Rights Policy</w:t>
      </w:r>
    </w:p>
    <w:p w14:paraId="7257E209" w14:textId="486956DB" w:rsidR="00136B91" w:rsidRPr="0049289B" w:rsidRDefault="00136B91" w:rsidP="00136B91"/>
    <w:p w14:paraId="0C35F278" w14:textId="6FB8D68A" w:rsidR="00D83114" w:rsidRPr="0049289B" w:rsidRDefault="00D83114" w:rsidP="00BE6144">
      <w:pPr>
        <w:pStyle w:val="ListParagraph"/>
        <w:numPr>
          <w:ilvl w:val="0"/>
          <w:numId w:val="7"/>
        </w:numPr>
        <w:rPr>
          <w:rFonts w:ascii="Franklin Gothic Medium" w:hAnsi="Franklin Gothic Medium"/>
        </w:rPr>
      </w:pPr>
      <w:r w:rsidRPr="0049289B">
        <w:rPr>
          <w:rFonts w:ascii="Franklin Gothic Medium" w:hAnsi="Franklin Gothic Medium"/>
        </w:rPr>
        <w:t>Waived Testing (WT)</w:t>
      </w:r>
    </w:p>
    <w:p w14:paraId="210B4FCA" w14:textId="560FFB10" w:rsidR="00BE6144" w:rsidRPr="00CC6F9B" w:rsidRDefault="00BE6144" w:rsidP="00BE6144">
      <w:pPr>
        <w:pStyle w:val="ListParagraph"/>
        <w:numPr>
          <w:ilvl w:val="1"/>
          <w:numId w:val="7"/>
        </w:numPr>
      </w:pPr>
      <w:r w:rsidRPr="00CC6F9B">
        <w:t>Staff Waived Testing Competency Assessment Policy</w:t>
      </w:r>
    </w:p>
    <w:p w14:paraId="6E0CD4E8" w14:textId="42D5204F" w:rsidR="00BE6144" w:rsidRPr="00CC6F9B" w:rsidRDefault="00BE6144" w:rsidP="00BE6144">
      <w:pPr>
        <w:pStyle w:val="ListParagraph"/>
        <w:numPr>
          <w:ilvl w:val="1"/>
          <w:numId w:val="7"/>
        </w:numPr>
      </w:pPr>
      <w:r w:rsidRPr="00CC6F9B">
        <w:t>Waived Testing Policy</w:t>
      </w:r>
    </w:p>
    <w:p w14:paraId="10C0675F" w14:textId="71DD8D22" w:rsidR="00BE6144" w:rsidRPr="00CC6F9B" w:rsidRDefault="00BE6144" w:rsidP="00BE6144">
      <w:pPr>
        <w:pStyle w:val="ListParagraph"/>
        <w:numPr>
          <w:ilvl w:val="1"/>
          <w:numId w:val="7"/>
        </w:numPr>
      </w:pPr>
      <w:r w:rsidRPr="00CC6F9B">
        <w:t>Waived Testing Quality Control Plan</w:t>
      </w:r>
    </w:p>
    <w:p w14:paraId="15133549" w14:textId="77777777" w:rsidR="00BE6144" w:rsidRPr="0049289B" w:rsidRDefault="00BE6144" w:rsidP="00BE6144"/>
    <w:p w14:paraId="30877AF7" w14:textId="07FD45E2" w:rsidR="00136B91" w:rsidRPr="0049289B" w:rsidRDefault="00136B91" w:rsidP="00820E44">
      <w:pPr>
        <w:rPr>
          <w:rFonts w:ascii="Franklin Gothic Demi" w:hAnsi="Franklin Gothic Demi"/>
        </w:rPr>
      </w:pPr>
      <w:r w:rsidRPr="0049289B">
        <w:rPr>
          <w:rFonts w:ascii="Franklin Gothic Demi" w:hAnsi="Franklin Gothic Demi"/>
        </w:rPr>
        <w:t>Resources</w:t>
      </w:r>
    </w:p>
    <w:p w14:paraId="5B534EB5" w14:textId="5EFB05A6" w:rsidR="00550E80" w:rsidRPr="0049289B" w:rsidRDefault="00564E15" w:rsidP="00820E44">
      <w:pPr>
        <w:pStyle w:val="ListParagraph"/>
        <w:numPr>
          <w:ilvl w:val="0"/>
          <w:numId w:val="3"/>
        </w:numPr>
      </w:pPr>
      <w:r>
        <w:rPr>
          <w:rFonts w:ascii="Franklin Gothic Demi" w:hAnsi="Franklin Gothic Demi"/>
          <w:smallCaps/>
        </w:rPr>
        <w:t xml:space="preserve">UPDATED! </w:t>
      </w:r>
      <w:r w:rsidR="00550E80" w:rsidRPr="0049289B">
        <w:t>Applicability Grid</w:t>
      </w:r>
    </w:p>
    <w:p w14:paraId="58852DC5" w14:textId="2BF46F01" w:rsidR="00136B91" w:rsidRPr="0049289B" w:rsidRDefault="00136B91" w:rsidP="00820E44">
      <w:pPr>
        <w:pStyle w:val="ListParagraph"/>
        <w:numPr>
          <w:ilvl w:val="0"/>
          <w:numId w:val="3"/>
        </w:numPr>
      </w:pPr>
      <w:r w:rsidRPr="0049289B">
        <w:t>General Resources</w:t>
      </w:r>
    </w:p>
    <w:p w14:paraId="0839C8D2" w14:textId="3230C622" w:rsidR="00136B91" w:rsidRPr="0049289B" w:rsidRDefault="00136B91" w:rsidP="00820E44">
      <w:pPr>
        <w:pStyle w:val="ListParagraph"/>
        <w:numPr>
          <w:ilvl w:val="0"/>
          <w:numId w:val="3"/>
        </w:numPr>
      </w:pPr>
      <w:r w:rsidRPr="0049289B">
        <w:t>Plan Template</w:t>
      </w:r>
    </w:p>
    <w:p w14:paraId="2BD9C322" w14:textId="399383C2" w:rsidR="00136B91" w:rsidRPr="0049289B" w:rsidRDefault="00136B91" w:rsidP="00820E44">
      <w:pPr>
        <w:pStyle w:val="ListParagraph"/>
        <w:numPr>
          <w:ilvl w:val="0"/>
          <w:numId w:val="3"/>
        </w:numPr>
      </w:pPr>
      <w:r w:rsidRPr="0049289B">
        <w:t>Policy and Procedures Evaluation Checklist</w:t>
      </w:r>
    </w:p>
    <w:p w14:paraId="5C1FB495" w14:textId="642D5144" w:rsidR="00136B91" w:rsidRPr="0049289B" w:rsidRDefault="00136B91" w:rsidP="00820E44">
      <w:pPr>
        <w:pStyle w:val="ListParagraph"/>
        <w:numPr>
          <w:ilvl w:val="0"/>
          <w:numId w:val="3"/>
        </w:numPr>
      </w:pPr>
      <w:r w:rsidRPr="0049289B">
        <w:t>Policy and Procedures Inventory Template</w:t>
      </w:r>
    </w:p>
    <w:p w14:paraId="475FB20A" w14:textId="2D88623C" w:rsidR="00136B91" w:rsidRPr="0049289B" w:rsidRDefault="00136B91" w:rsidP="00820E44">
      <w:pPr>
        <w:pStyle w:val="ListParagraph"/>
        <w:numPr>
          <w:ilvl w:val="0"/>
          <w:numId w:val="3"/>
        </w:numPr>
      </w:pPr>
      <w:r w:rsidRPr="0049289B">
        <w:t>Policy Template</w:t>
      </w:r>
    </w:p>
    <w:p w14:paraId="3D3DF16A" w14:textId="01DF7316" w:rsidR="00136B91" w:rsidRPr="0049289B" w:rsidRDefault="00136B91" w:rsidP="00820E44">
      <w:pPr>
        <w:pStyle w:val="ListParagraph"/>
        <w:numPr>
          <w:ilvl w:val="0"/>
          <w:numId w:val="3"/>
        </w:numPr>
      </w:pPr>
      <w:r w:rsidRPr="0049289B">
        <w:t>Procedures Template</w:t>
      </w:r>
    </w:p>
    <w:p w14:paraId="0C6349CD" w14:textId="5DCAFDC4" w:rsidR="00136B91" w:rsidRPr="0049289B" w:rsidRDefault="0082319C" w:rsidP="00820E44">
      <w:pPr>
        <w:pStyle w:val="ListParagraph"/>
        <w:numPr>
          <w:ilvl w:val="0"/>
          <w:numId w:val="3"/>
        </w:numPr>
      </w:pPr>
      <w:r w:rsidRPr="0049289B">
        <w:rPr>
          <w:rFonts w:ascii="Franklin Gothic Demi" w:hAnsi="Franklin Gothic Demi"/>
          <w:smallCaps/>
        </w:rPr>
        <w:t>Updated</w:t>
      </w:r>
      <w:r w:rsidRPr="0049289B">
        <w:rPr>
          <w:rFonts w:ascii="Franklin Gothic Demi" w:hAnsi="Franklin Gothic Demi"/>
        </w:rPr>
        <w:t>!</w:t>
      </w:r>
      <w:r w:rsidRPr="0049289B">
        <w:t xml:space="preserve"> </w:t>
      </w:r>
      <w:r w:rsidR="00136B91" w:rsidRPr="0049289B">
        <w:t xml:space="preserve">RWD Chapter for </w:t>
      </w:r>
      <w:r w:rsidR="00136B91" w:rsidRPr="0049289B">
        <w:rPr>
          <w:i/>
          <w:iCs/>
        </w:rPr>
        <w:t>CAMHC</w:t>
      </w:r>
    </w:p>
    <w:p w14:paraId="5812EC3A" w14:textId="3C412907" w:rsidR="00136B91" w:rsidRPr="0049289B" w:rsidRDefault="00136B91" w:rsidP="00820E44">
      <w:pPr>
        <w:pStyle w:val="ListParagraph"/>
        <w:numPr>
          <w:ilvl w:val="0"/>
          <w:numId w:val="3"/>
        </w:numPr>
      </w:pPr>
      <w:r w:rsidRPr="0049289B">
        <w:t>Scoring Rubric for Plan Assessments</w:t>
      </w:r>
    </w:p>
    <w:sectPr w:rsidR="00136B91" w:rsidRPr="00492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DB12" w14:textId="77777777" w:rsidR="00136B91" w:rsidRPr="00FD3F83" w:rsidRDefault="00136B91" w:rsidP="0081274C">
      <w:pPr>
        <w:rPr>
          <w:sz w:val="16"/>
          <w:szCs w:val="16"/>
        </w:rPr>
      </w:pPr>
      <w:r w:rsidRPr="00FD3F83">
        <w:rPr>
          <w:sz w:val="16"/>
          <w:szCs w:val="16"/>
        </w:rPr>
        <w:separator/>
      </w:r>
    </w:p>
  </w:endnote>
  <w:endnote w:type="continuationSeparator" w:id="0">
    <w:p w14:paraId="551D5148" w14:textId="77777777" w:rsidR="00136B91" w:rsidRDefault="00136B91" w:rsidP="0081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1CCE" w14:textId="77777777" w:rsidR="009A5A36" w:rsidRDefault="009A5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  <w:sz w:val="16"/>
                <w:szCs w:val="16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  <w:sz w:val="16"/>
                    <w:szCs w:val="16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Franklin Gothic Demi" w:hAnsi="Franklin Gothic Demi"/>
                        <w:sz w:val="16"/>
                        <w:szCs w:val="16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Calibri" w:hAnsi="Calibri"/>
                      </w:rPr>
                    </w:sdtEndPr>
                    <w:sdtContent>
                      <w:p w14:paraId="1973A424" w14:textId="6845162F" w:rsidR="003C3A05" w:rsidRPr="003C17BB" w:rsidRDefault="003C3A05" w:rsidP="003C17BB">
                        <w:pPr>
                          <w:pStyle w:val="Footer"/>
                          <w:tabs>
                            <w:tab w:val="clear" w:pos="4680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3C17BB">
                          <w:rPr>
                            <w:sz w:val="16"/>
                            <w:szCs w:val="16"/>
                          </w:rPr>
                          <w:t>First published in</w:t>
                        </w:r>
                        <w:r w:rsidRPr="003C17BB">
                          <w:rPr>
                            <w:rFonts w:ascii="Franklin Gothic Demi" w:hAnsi="Franklin Gothic Demi"/>
                            <w:sz w:val="16"/>
                            <w:szCs w:val="16"/>
                          </w:rPr>
                          <w:t xml:space="preserve"> </w:t>
                        </w:r>
                        <w:r w:rsidRPr="00A320E3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 xml:space="preserve">PolicySource </w:t>
                        </w:r>
                        <w:r w:rsidR="00510342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>Home Care</w:t>
                        </w:r>
                        <w:r w:rsidR="006A3648">
                          <w:rPr>
                            <w:sz w:val="16"/>
                            <w:szCs w:val="16"/>
                          </w:rPr>
                          <w:t>:</w:t>
                        </w:r>
                        <w:r w:rsidR="003C17BB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BE1F53">
                          <w:rPr>
                            <w:sz w:val="16"/>
                            <w:szCs w:val="16"/>
                          </w:rPr>
                          <w:t>April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 xml:space="preserve"> 2021</w:t>
                        </w:r>
                        <w:r w:rsidR="00444226">
                          <w:rPr>
                            <w:sz w:val="16"/>
                            <w:szCs w:val="16"/>
                          </w:rPr>
                          <w:t xml:space="preserve">; Updated </w:t>
                        </w:r>
                        <w:r w:rsidR="00BA6C4F">
                          <w:rPr>
                            <w:sz w:val="16"/>
                            <w:szCs w:val="16"/>
                          </w:rPr>
                          <w:t>February 2022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3C17BB">
                          <w:rPr>
                            <w:rFonts w:ascii="Calibri" w:hAnsi="Calibri"/>
                            <w:sz w:val="16"/>
                            <w:szCs w:val="16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p w14:paraId="046CBBEB" w14:textId="441F3774" w:rsidR="003C3A05" w:rsidRPr="003C17BB" w:rsidRDefault="003C3A05" w:rsidP="003C17BB">
    <w:pPr>
      <w:pStyle w:val="Footer"/>
      <w:tabs>
        <w:tab w:val="clear" w:pos="4680"/>
      </w:tabs>
      <w:rPr>
        <w:sz w:val="16"/>
        <w:szCs w:val="16"/>
      </w:rPr>
    </w:pPr>
    <w:r w:rsidRPr="003C17BB">
      <w:rPr>
        <w:sz w:val="16"/>
        <w:szCs w:val="16"/>
      </w:rPr>
      <w:t>© 202</w:t>
    </w:r>
    <w:r w:rsidR="00BA6C4F">
      <w:rPr>
        <w:sz w:val="16"/>
        <w:szCs w:val="16"/>
      </w:rPr>
      <w:t>2</w:t>
    </w:r>
    <w:r w:rsidRPr="003C17BB">
      <w:rPr>
        <w:sz w:val="16"/>
        <w:szCs w:val="16"/>
      </w:rPr>
      <w:t xml:space="preserve"> The Joint Commission. May be adapted for internal use.</w:t>
    </w:r>
    <w:r w:rsidRPr="003C17BB">
      <w:rPr>
        <w:rFonts w:ascii="Calibri" w:hAnsi="Calibri"/>
        <w:sz w:val="16"/>
        <w:szCs w:val="16"/>
      </w:rPr>
      <w:tab/>
    </w:r>
    <w:r w:rsidRPr="003C17BB">
      <w:rPr>
        <w:sz w:val="16"/>
        <w:szCs w:val="16"/>
      </w:rPr>
      <w:t xml:space="preserve">Page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PAGE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1</w:t>
    </w:r>
    <w:r w:rsidRPr="003C17BB">
      <w:rPr>
        <w:b/>
        <w:bCs/>
        <w:sz w:val="16"/>
        <w:szCs w:val="16"/>
      </w:rPr>
      <w:fldChar w:fldCharType="end"/>
    </w:r>
    <w:r w:rsidRPr="003C17BB">
      <w:rPr>
        <w:sz w:val="16"/>
        <w:szCs w:val="16"/>
      </w:rPr>
      <w:t xml:space="preserve"> of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NUMPAGES 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4</w:t>
    </w:r>
    <w:r w:rsidRPr="003C17B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BA76" w14:textId="77777777" w:rsidR="009A5A36" w:rsidRDefault="009A5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D08B" w14:textId="77777777" w:rsidR="00136B91" w:rsidRDefault="00136B91" w:rsidP="0081274C">
      <w:r>
        <w:separator/>
      </w:r>
    </w:p>
  </w:footnote>
  <w:footnote w:type="continuationSeparator" w:id="0">
    <w:p w14:paraId="628434E4" w14:textId="77777777" w:rsidR="00136B91" w:rsidRDefault="00136B91" w:rsidP="0081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0E3C" w14:textId="77777777" w:rsidR="009A5A36" w:rsidRDefault="009A5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35DD" w14:textId="6D282B43" w:rsidR="00403840" w:rsidRPr="009E09E1" w:rsidRDefault="00BE1F53" w:rsidP="0081274C">
    <w:pPr>
      <w:pStyle w:val="Header"/>
      <w:rPr>
        <w:sz w:val="16"/>
        <w:szCs w:val="16"/>
      </w:rPr>
    </w:pPr>
    <w:r>
      <w:rPr>
        <w:rFonts w:ascii="Franklin Gothic Demi" w:hAnsi="Franklin Gothic Demi"/>
        <w:sz w:val="16"/>
        <w:szCs w:val="16"/>
      </w:rPr>
      <w:t>F</w:t>
    </w:r>
    <w:r w:rsidR="003C3A05" w:rsidRPr="009E09E1">
      <w:rPr>
        <w:rFonts w:ascii="Franklin Gothic Demi" w:hAnsi="Franklin Gothic Demi"/>
        <w:sz w:val="16"/>
        <w:szCs w:val="16"/>
      </w:rPr>
      <w:t>ile Name:</w:t>
    </w:r>
    <w:r w:rsidR="003C3A05" w:rsidRPr="009E09E1">
      <w:rPr>
        <w:sz w:val="16"/>
        <w:szCs w:val="16"/>
      </w:rPr>
      <w:t xml:space="preserve"> </w:t>
    </w:r>
    <w:r>
      <w:rPr>
        <w:sz w:val="16"/>
        <w:szCs w:val="16"/>
      </w:rPr>
      <w:t xml:space="preserve">Table of </w:t>
    </w:r>
    <w:proofErr w:type="spellStart"/>
    <w:r>
      <w:rPr>
        <w:sz w:val="16"/>
        <w:szCs w:val="16"/>
      </w:rPr>
      <w:t>Contents</w:t>
    </w:r>
    <w:r w:rsidR="00403840">
      <w:rPr>
        <w:sz w:val="16"/>
        <w:szCs w:val="16"/>
      </w:rPr>
      <w:t>_UPDATED</w:t>
    </w:r>
    <w:proofErr w:type="spellEnd"/>
    <w:r w:rsidR="00403840">
      <w:rPr>
        <w:sz w:val="16"/>
        <w:szCs w:val="16"/>
      </w:rPr>
      <w:t>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5015" w14:textId="77777777" w:rsidR="009A5A36" w:rsidRDefault="009A5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446"/>
    <w:multiLevelType w:val="hybridMultilevel"/>
    <w:tmpl w:val="FC7E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1708"/>
    <w:multiLevelType w:val="hybridMultilevel"/>
    <w:tmpl w:val="A2F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4DD4"/>
    <w:multiLevelType w:val="hybridMultilevel"/>
    <w:tmpl w:val="EB6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E2EFF"/>
    <w:multiLevelType w:val="hybridMultilevel"/>
    <w:tmpl w:val="078E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4B686">
      <w:start w:val="1"/>
      <w:numFmt w:val="bullet"/>
      <w:lvlText w:val=""/>
      <w:lvlJc w:val="left"/>
      <w:pPr>
        <w:ind w:left="2160" w:hanging="360"/>
      </w:pPr>
      <w:rPr>
        <w:rFonts w:ascii="Segoe UI Symbol" w:hAnsi="Segoe UI 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42CA8"/>
    <w:multiLevelType w:val="hybridMultilevel"/>
    <w:tmpl w:val="DC3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2E79"/>
    <w:multiLevelType w:val="hybridMultilevel"/>
    <w:tmpl w:val="3F9E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4FF0"/>
    <w:multiLevelType w:val="hybridMultilevel"/>
    <w:tmpl w:val="DBC8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4B686">
      <w:start w:val="1"/>
      <w:numFmt w:val="bullet"/>
      <w:lvlText w:val=""/>
      <w:lvlJc w:val="left"/>
      <w:pPr>
        <w:ind w:left="2160" w:hanging="360"/>
      </w:pPr>
      <w:rPr>
        <w:rFonts w:ascii="Segoe UI Symbol" w:hAnsi="Segoe UI 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47045"/>
    <w:multiLevelType w:val="hybridMultilevel"/>
    <w:tmpl w:val="1FE044F4"/>
    <w:lvl w:ilvl="0" w:tplc="CE44B686">
      <w:start w:val="1"/>
      <w:numFmt w:val="bullet"/>
      <w:lvlText w:val=""/>
      <w:lvlJc w:val="left"/>
      <w:pPr>
        <w:ind w:left="2520" w:hanging="360"/>
      </w:pPr>
      <w:rPr>
        <w:rFonts w:ascii="Segoe UI Symbol" w:hAnsi="Segoe UI 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4B686">
      <w:start w:val="1"/>
      <w:numFmt w:val="bullet"/>
      <w:lvlText w:val=""/>
      <w:lvlJc w:val="left"/>
      <w:pPr>
        <w:ind w:left="2160" w:hanging="360"/>
      </w:pPr>
      <w:rPr>
        <w:rFonts w:ascii="Segoe UI Symbol" w:hAnsi="Segoe UI 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91"/>
    <w:rsid w:val="00022C3E"/>
    <w:rsid w:val="0003257B"/>
    <w:rsid w:val="00041142"/>
    <w:rsid w:val="00044F09"/>
    <w:rsid w:val="00063394"/>
    <w:rsid w:val="00066F48"/>
    <w:rsid w:val="00084CD1"/>
    <w:rsid w:val="00085B34"/>
    <w:rsid w:val="00093314"/>
    <w:rsid w:val="000A3DB3"/>
    <w:rsid w:val="000D1AE3"/>
    <w:rsid w:val="000E5A7A"/>
    <w:rsid w:val="00121C27"/>
    <w:rsid w:val="0013043E"/>
    <w:rsid w:val="00136B91"/>
    <w:rsid w:val="00137294"/>
    <w:rsid w:val="0015070C"/>
    <w:rsid w:val="00157ADD"/>
    <w:rsid w:val="0016617D"/>
    <w:rsid w:val="00184ABD"/>
    <w:rsid w:val="001B3308"/>
    <w:rsid w:val="001D1469"/>
    <w:rsid w:val="001D1566"/>
    <w:rsid w:val="001D4C87"/>
    <w:rsid w:val="001D5372"/>
    <w:rsid w:val="002105B6"/>
    <w:rsid w:val="002204E0"/>
    <w:rsid w:val="00223939"/>
    <w:rsid w:val="002312FD"/>
    <w:rsid w:val="00236C3F"/>
    <w:rsid w:val="002402F2"/>
    <w:rsid w:val="00266CE7"/>
    <w:rsid w:val="00267907"/>
    <w:rsid w:val="002828D4"/>
    <w:rsid w:val="00295FF5"/>
    <w:rsid w:val="002A6CBD"/>
    <w:rsid w:val="002D4933"/>
    <w:rsid w:val="002D7A77"/>
    <w:rsid w:val="002F173F"/>
    <w:rsid w:val="00304137"/>
    <w:rsid w:val="00323923"/>
    <w:rsid w:val="003359F8"/>
    <w:rsid w:val="003457E9"/>
    <w:rsid w:val="0039321F"/>
    <w:rsid w:val="003B1D33"/>
    <w:rsid w:val="003B1ED7"/>
    <w:rsid w:val="003B5E8B"/>
    <w:rsid w:val="003C17BB"/>
    <w:rsid w:val="003C3A05"/>
    <w:rsid w:val="003C4C89"/>
    <w:rsid w:val="003C58D3"/>
    <w:rsid w:val="003D510D"/>
    <w:rsid w:val="004018B3"/>
    <w:rsid w:val="00401D5A"/>
    <w:rsid w:val="00403840"/>
    <w:rsid w:val="0041711D"/>
    <w:rsid w:val="00421FF4"/>
    <w:rsid w:val="00444226"/>
    <w:rsid w:val="00473CA3"/>
    <w:rsid w:val="0049289B"/>
    <w:rsid w:val="00496722"/>
    <w:rsid w:val="004A4535"/>
    <w:rsid w:val="004A5316"/>
    <w:rsid w:val="004C54B7"/>
    <w:rsid w:val="004E2A89"/>
    <w:rsid w:val="004E5BC1"/>
    <w:rsid w:val="005037B7"/>
    <w:rsid w:val="00510342"/>
    <w:rsid w:val="00511B78"/>
    <w:rsid w:val="00530D67"/>
    <w:rsid w:val="005368CC"/>
    <w:rsid w:val="00550E80"/>
    <w:rsid w:val="00564E15"/>
    <w:rsid w:val="005924CA"/>
    <w:rsid w:val="005A5559"/>
    <w:rsid w:val="005C3E8D"/>
    <w:rsid w:val="005C6E6A"/>
    <w:rsid w:val="005F008F"/>
    <w:rsid w:val="005F040F"/>
    <w:rsid w:val="005F4D3D"/>
    <w:rsid w:val="00604F3A"/>
    <w:rsid w:val="00684887"/>
    <w:rsid w:val="006A1032"/>
    <w:rsid w:val="006A3648"/>
    <w:rsid w:val="006C1BAF"/>
    <w:rsid w:val="006D23F2"/>
    <w:rsid w:val="006E589D"/>
    <w:rsid w:val="006F1BC8"/>
    <w:rsid w:val="00745B92"/>
    <w:rsid w:val="00750334"/>
    <w:rsid w:val="00751E03"/>
    <w:rsid w:val="00752153"/>
    <w:rsid w:val="00772B18"/>
    <w:rsid w:val="0079175F"/>
    <w:rsid w:val="007A0443"/>
    <w:rsid w:val="007A0A2A"/>
    <w:rsid w:val="007B73FA"/>
    <w:rsid w:val="007C1E0C"/>
    <w:rsid w:val="007C33A2"/>
    <w:rsid w:val="007C481B"/>
    <w:rsid w:val="007E162E"/>
    <w:rsid w:val="007E199D"/>
    <w:rsid w:val="008078AA"/>
    <w:rsid w:val="0081274C"/>
    <w:rsid w:val="00820E44"/>
    <w:rsid w:val="00821BCB"/>
    <w:rsid w:val="0082319C"/>
    <w:rsid w:val="00824084"/>
    <w:rsid w:val="00851888"/>
    <w:rsid w:val="00885453"/>
    <w:rsid w:val="00896046"/>
    <w:rsid w:val="008A1635"/>
    <w:rsid w:val="008D644E"/>
    <w:rsid w:val="008E3022"/>
    <w:rsid w:val="008E6B3F"/>
    <w:rsid w:val="00903675"/>
    <w:rsid w:val="0092387C"/>
    <w:rsid w:val="009314DD"/>
    <w:rsid w:val="009323E9"/>
    <w:rsid w:val="0093387C"/>
    <w:rsid w:val="00942D2E"/>
    <w:rsid w:val="0094390D"/>
    <w:rsid w:val="00961F69"/>
    <w:rsid w:val="009647D1"/>
    <w:rsid w:val="00980D50"/>
    <w:rsid w:val="00982EAB"/>
    <w:rsid w:val="0099184F"/>
    <w:rsid w:val="009A5A36"/>
    <w:rsid w:val="009B6E3A"/>
    <w:rsid w:val="009C76DE"/>
    <w:rsid w:val="009E09E1"/>
    <w:rsid w:val="009E609D"/>
    <w:rsid w:val="00A1318C"/>
    <w:rsid w:val="00A15F4C"/>
    <w:rsid w:val="00A171BF"/>
    <w:rsid w:val="00A3195A"/>
    <w:rsid w:val="00A320E3"/>
    <w:rsid w:val="00A42DD6"/>
    <w:rsid w:val="00A4465C"/>
    <w:rsid w:val="00A63F75"/>
    <w:rsid w:val="00A70759"/>
    <w:rsid w:val="00A85029"/>
    <w:rsid w:val="00AB224C"/>
    <w:rsid w:val="00AD3E1E"/>
    <w:rsid w:val="00AE1B41"/>
    <w:rsid w:val="00AE7DFB"/>
    <w:rsid w:val="00B00EA0"/>
    <w:rsid w:val="00B13362"/>
    <w:rsid w:val="00B24167"/>
    <w:rsid w:val="00B25D54"/>
    <w:rsid w:val="00B45235"/>
    <w:rsid w:val="00B76EAF"/>
    <w:rsid w:val="00BA6C4F"/>
    <w:rsid w:val="00BC6624"/>
    <w:rsid w:val="00BE1F53"/>
    <w:rsid w:val="00BE6144"/>
    <w:rsid w:val="00BF2783"/>
    <w:rsid w:val="00C120F9"/>
    <w:rsid w:val="00C134D5"/>
    <w:rsid w:val="00C2375E"/>
    <w:rsid w:val="00C25D17"/>
    <w:rsid w:val="00C41911"/>
    <w:rsid w:val="00C45CFE"/>
    <w:rsid w:val="00C71F62"/>
    <w:rsid w:val="00CC0D3B"/>
    <w:rsid w:val="00CC2EDE"/>
    <w:rsid w:val="00CC46A0"/>
    <w:rsid w:val="00CC6F9B"/>
    <w:rsid w:val="00CD138A"/>
    <w:rsid w:val="00D3596C"/>
    <w:rsid w:val="00D36EF5"/>
    <w:rsid w:val="00D50B05"/>
    <w:rsid w:val="00D61352"/>
    <w:rsid w:val="00D624FD"/>
    <w:rsid w:val="00D76A7D"/>
    <w:rsid w:val="00D83114"/>
    <w:rsid w:val="00D83C3B"/>
    <w:rsid w:val="00DB3BB9"/>
    <w:rsid w:val="00DD25FF"/>
    <w:rsid w:val="00DD4471"/>
    <w:rsid w:val="00DD62C2"/>
    <w:rsid w:val="00DE45A9"/>
    <w:rsid w:val="00DF64B5"/>
    <w:rsid w:val="00E04F9D"/>
    <w:rsid w:val="00E11184"/>
    <w:rsid w:val="00E60194"/>
    <w:rsid w:val="00EA156D"/>
    <w:rsid w:val="00EA1E4C"/>
    <w:rsid w:val="00EB1326"/>
    <w:rsid w:val="00EB593A"/>
    <w:rsid w:val="00EB7EC9"/>
    <w:rsid w:val="00ED4CC2"/>
    <w:rsid w:val="00ED5600"/>
    <w:rsid w:val="00EF7693"/>
    <w:rsid w:val="00F12B2A"/>
    <w:rsid w:val="00F634A7"/>
    <w:rsid w:val="00F81DF0"/>
    <w:rsid w:val="00FC7AB6"/>
    <w:rsid w:val="00FD3F83"/>
    <w:rsid w:val="00FD7315"/>
    <w:rsid w:val="00FD7BB6"/>
    <w:rsid w:val="00FE2CB2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BC74743"/>
  <w15:chartTrackingRefBased/>
  <w15:docId w15:val="{DD4108E7-76CE-43B7-97FF-59D83B5F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35"/>
    <w:pPr>
      <w:widowControl w:val="0"/>
      <w:autoSpaceDE w:val="0"/>
      <w:autoSpaceDN w:val="0"/>
      <w:spacing w:after="0" w:line="240" w:lineRule="auto"/>
    </w:pPr>
    <w:rPr>
      <w:rFonts w:ascii="Franklin Gothic Book" w:hAnsi="Franklin Gothic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35"/>
    <w:pPr>
      <w:outlineLvl w:val="0"/>
    </w:pPr>
    <w:rPr>
      <w:rFonts w:ascii="Franklin Gothic Demi" w:hAnsi="Franklin Gothic Demi"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35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35"/>
    <w:rPr>
      <w:rFonts w:ascii="Franklin Gothic Book" w:hAnsi="Franklin Gothic Book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35"/>
    <w:rPr>
      <w:rFonts w:ascii="Franklin Gothic Book" w:hAnsi="Franklin Gothic Book" w:cs="Arial"/>
    </w:rPr>
  </w:style>
  <w:style w:type="paragraph" w:customStyle="1" w:styleId="Header2">
    <w:name w:val="Header 2"/>
    <w:basedOn w:val="Normal"/>
    <w:link w:val="Header2Char"/>
    <w:qFormat/>
    <w:rsid w:val="00B45235"/>
    <w:rPr>
      <w:rFonts w:ascii="Franklin Gothic Demi" w:hAnsi="Franklin Gothic Demi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B45235"/>
    <w:rPr>
      <w:rFonts w:ascii="Franklin Gothic Demi" w:hAnsi="Franklin Gothic Demi" w:cs="Arial"/>
      <w:smallCaps/>
      <w:sz w:val="16"/>
      <w:szCs w:val="16"/>
    </w:rPr>
  </w:style>
  <w:style w:type="character" w:customStyle="1" w:styleId="apple-converted-space">
    <w:name w:val="apple-converted-space"/>
    <w:basedOn w:val="DefaultParagraphFont"/>
    <w:rsid w:val="00B45235"/>
  </w:style>
  <w:style w:type="paragraph" w:styleId="ListParagraph">
    <w:name w:val="List Paragraph"/>
    <w:basedOn w:val="Normal"/>
    <w:uiPriority w:val="34"/>
    <w:qFormat/>
    <w:rsid w:val="00B45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235"/>
    <w:rPr>
      <w:rFonts w:ascii="Franklin Gothic Demi" w:hAnsi="Franklin Gothic Demi" w:cs="Arial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B45235"/>
    <w:rPr>
      <w:rFonts w:ascii="Franklin Gothic Book" w:hAnsi="Franklin Gothic Book" w:cs="Arial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4887"/>
    <w:pPr>
      <w:shd w:val="clear" w:color="auto" w:fill="A5A5A5" w:themeFill="accent3"/>
      <w:spacing w:line="360" w:lineRule="auto"/>
      <w:jc w:val="center"/>
    </w:pPr>
    <w:rPr>
      <w:rFonts w:ascii="Franklin Gothic Demi" w:hAnsi="Franklin Gothic Demi"/>
      <w:color w:val="FFFFFF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4887"/>
    <w:rPr>
      <w:rFonts w:ascii="Franklin Gothic Demi" w:hAnsi="Franklin Gothic Demi" w:cs="Arial"/>
      <w:color w:val="FFFFFF" w:themeColor="background1"/>
      <w:sz w:val="32"/>
      <w:szCs w:val="32"/>
      <w:shd w:val="clear" w:color="auto" w:fill="A5A5A5" w:themeFill="accent3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5235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235"/>
    <w:rPr>
      <w:rFonts w:ascii="Franklin Gothic Book" w:hAnsi="Franklin Gothic Book" w:cs="Arial"/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23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235"/>
    <w:rPr>
      <w:rFonts w:ascii="Franklin Gothic Medium" w:hAnsi="Franklin Gothic Medium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235"/>
    <w:rPr>
      <w:rFonts w:ascii="Franklin Gothic Medium" w:hAnsi="Franklin Gothic Medium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22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A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A2A"/>
    <w:rPr>
      <w:rFonts w:ascii="Franklin Gothic Book" w:hAnsi="Franklin Gothic Boo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A2A"/>
    <w:rPr>
      <w:rFonts w:ascii="Franklin Gothic Book" w:hAnsi="Franklin Gothic Book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ase\OneDrive%20-%20The%20Joint%20Commission\Documents\Custom%20Office%20Templates\POLHC_P&amp;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2702-D0BF-44CB-BBF3-F003BEB7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POLHC_P&amp;P_Template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DeMase, Kathy</dc:creator>
  <cp:keywords/>
  <dc:description/>
  <cp:lastModifiedBy>Mcconnell, Margaret</cp:lastModifiedBy>
  <cp:revision>3</cp:revision>
  <dcterms:created xsi:type="dcterms:W3CDTF">2022-02-14T22:48:00Z</dcterms:created>
  <dcterms:modified xsi:type="dcterms:W3CDTF">2022-02-14T22:53:00Z</dcterms:modified>
</cp:coreProperties>
</file>